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0EF" w:rsidRDefault="007C50EF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Annual Meeting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Sunday, January 28, 2024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11:35 AM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AGENDA FOR ANNUAL MEETING 2023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 Paul’s Episcopal Church, Carondelet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 </w:t>
      </w:r>
    </w:p>
    <w:p w:rsidR="007C50EF" w:rsidRDefault="007C50EF">
      <w:pPr>
        <w:pStyle w:val="Normal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REPORTS ON 2023 MINISTRIES AND ACTIVITIES</w:t>
      </w:r>
    </w:p>
    <w:p w:rsidR="007C50EF" w:rsidRDefault="007C50EF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866900" cy="1866900"/>
            <wp:effectExtent l="0" t="0" r="0" b="0"/>
            <wp:docPr id="1" name="Picture 1" descr="A qr code with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Red text indicates need for a motion, second and vote on that topic.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Call to Order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Appointment of the Clerk- Matt Schroeder</w:t>
      </w:r>
    </w:p>
    <w:p w:rsidR="007C50EF" w:rsidRDefault="007C50EF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Emily O'Chou moves to appoint, Karen Watts seconds, all aye.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Review and Approval of Minutes from Annual Meeting 2023 </w:t>
      </w:r>
      <w:r>
        <w:rPr>
          <w:rFonts w:ascii="Arial" w:hAnsi="Arial" w:cs="Arial"/>
        </w:rPr>
        <w:t xml:space="preserve">(reviewed by Vestry Feb 2023)- </w:t>
      </w:r>
    </w:p>
    <w:p w:rsidR="007C50EF" w:rsidRDefault="007C50EF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color w:val="FA0000"/>
          <w:sz w:val="22"/>
          <w:szCs w:val="22"/>
        </w:rPr>
      </w:pPr>
      <w:r>
        <w:rPr>
          <w:rFonts w:ascii="Arial" w:eastAsia="Times New Roman" w:hAnsi="Arial" w:cs="Arial"/>
          <w:color w:val="FA0000"/>
        </w:rPr>
        <w:t>Karen Watts moves to accept, Mary Coumo seconds, all aye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Acknowledgement and thanks</w:t>
      </w:r>
      <w:r>
        <w:rPr>
          <w:rFonts w:ascii="Arial" w:hAnsi="Arial" w:cs="Arial"/>
          <w:sz w:val="28"/>
          <w:szCs w:val="28"/>
        </w:rPr>
        <w:t xml:space="preserve"> to Vestry Members and Delegates completing terms:  </w:t>
      </w:r>
      <w:r>
        <w:rPr>
          <w:rFonts w:ascii="Arial" w:hAnsi="Arial" w:cs="Arial"/>
          <w:b/>
          <w:bCs/>
          <w:sz w:val="28"/>
          <w:szCs w:val="28"/>
        </w:rPr>
        <w:t>Richard Byrne &amp; Cindy Combs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Presentation of Slate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Elections to Vestry (Serving a three year term from 2024-2026)</w:t>
      </w:r>
    </w:p>
    <w:p w:rsidR="007C50EF" w:rsidRDefault="007C50EF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 Rahe</w:t>
      </w:r>
    </w:p>
    <w:p w:rsidR="007C50EF" w:rsidRDefault="007C50EF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Maddie Nador</w:t>
      </w:r>
    </w:p>
    <w:p w:rsidR="007C50EF" w:rsidRDefault="007C50EF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Self-Nominations from the floor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See back of page for current Vestry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Elections to Delegate (Serving a two year term 2024-2025)</w:t>
      </w:r>
    </w:p>
    <w:p w:rsidR="007C50EF" w:rsidRDefault="007C50EF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Richard Byrne 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Current delegate: Jim Harris (completing Debbie Wheeler’s term)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Current Alternate: Randy Wicks (completing Karin Moore’s term)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Remarks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Rector</w:t>
      </w:r>
    </w:p>
    <w:p w:rsidR="007C50EF" w:rsidRDefault="007C50EF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Tough year through losses in the Community. Year of growth, especially regarding the Heighm House. When in need, people stepped up and gave. Call out to Laura Shields.</w:t>
      </w:r>
    </w:p>
    <w:p w:rsidR="007C50EF" w:rsidRDefault="007C50EF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Transition to reduce hours to have time to finish book. Addition of Executive Director, Darian Wigfall to position to take on new projects.</w:t>
      </w:r>
    </w:p>
    <w:p w:rsidR="007C50EF" w:rsidRDefault="007C50EF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Call for congregation to take on what they can. Priesthood of all.</w:t>
      </w:r>
    </w:p>
    <w:p w:rsidR="007C50EF" w:rsidRDefault="007C50EF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I love you all and am grateful to be your priest!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Director</w:t>
      </w:r>
    </w:p>
    <w:p w:rsidR="007C50EF" w:rsidRDefault="007C50EF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Since November, has taken on overseeing work at Heigham House and running the Warm Up program.</w:t>
      </w:r>
    </w:p>
    <w:p w:rsidR="007C50EF" w:rsidRDefault="007C50EF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Think of Rebecca as Sunday, and Darian as Monday through Friday</w:t>
      </w:r>
    </w:p>
    <w:p w:rsidR="007C50EF" w:rsidRDefault="007C50EF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Update on Heigham House- preparing it to be ready for renters. Work is ongoing, hoping for work to be complete end of February and have renters in March. Working with International Institute and a man named Juan to identify renters.</w:t>
      </w:r>
    </w:p>
    <w:p w:rsidR="007C50EF" w:rsidRDefault="007C50EF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Question from Mary regarding list of resources available to those in the community seeking help beyond what we can provide.</w:t>
      </w:r>
    </w:p>
    <w:p w:rsidR="007C50EF" w:rsidRDefault="007C50EF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Resources have largely been compiled by Laura Shields and are available on the bulletin board in the common room. Will be emailed out.</w:t>
      </w:r>
    </w:p>
    <w:p w:rsidR="007C50EF" w:rsidRDefault="007C50EF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Question from Angela- Anything you need from us to succeed?</w:t>
      </w:r>
    </w:p>
    <w:p w:rsidR="007C50EF" w:rsidRDefault="007C50EF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Would love to see the meal being offered every week. Darian commits to cooking once a month. Would love to see more volunteer.</w:t>
      </w:r>
    </w:p>
    <w:p w:rsidR="007C50EF" w:rsidRDefault="007C50EF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Another untapped resource could high school students in need of completing Community Service Hours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Sr. Warden</w:t>
      </w:r>
    </w:p>
    <w:p w:rsidR="007C50EF" w:rsidRDefault="007C50EF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 xml:space="preserve">Concern over Heigham House is what compelled me to serve. Glad we are able to house someone who needs it </w:t>
      </w:r>
      <w:r>
        <w:rPr>
          <w:rFonts w:ascii="Arial" w:eastAsia="Times New Roman" w:hAnsi="Arial" w:cs="Arial"/>
          <w:sz w:val="28"/>
          <w:szCs w:val="28"/>
        </w:rPr>
        <w:t>with that house. Thanks to Angela we were able to secure additional parking for Sunday.</w:t>
      </w:r>
    </w:p>
    <w:p w:rsidR="007C50EF" w:rsidRDefault="007C50EF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Thankful for being able to provide meals twice a month.</w:t>
      </w:r>
    </w:p>
    <w:p w:rsidR="007C50EF" w:rsidRDefault="007C50EF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Thankful for the birthday celebrations and other outreach we are doing with the youth detention center. Thanks to LeAnne Rahe for taking lead.</w:t>
      </w:r>
    </w:p>
    <w:p w:rsidR="007C50EF" w:rsidRDefault="007C50EF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We are trying to lessen our dependence on fossil fuels with our solar panels.</w:t>
      </w:r>
    </w:p>
    <w:p w:rsidR="007C50EF" w:rsidRDefault="007C50EF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We continue to do good with our little free pantry. Can goods go quickly, so if you are able to donate at any time it will go to need.</w:t>
      </w:r>
    </w:p>
    <w:p w:rsidR="007C50EF" w:rsidRDefault="007C50EF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Glad to serve as Sr. Warden another year.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Jr. Warden</w:t>
      </w:r>
    </w:p>
    <w:p w:rsidR="007C50EF" w:rsidRDefault="007C50EF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James is unwell and unable to attend today. Please see his report in the packet.</w:t>
      </w:r>
    </w:p>
    <w:p w:rsidR="007C50EF" w:rsidRDefault="007C50EF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Question from Angela- regarding adding insulation in the attic to the Heigham House. Perhaps a volunteer opportunity.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7C50EF" w:rsidRDefault="007C50E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Treasurer’s Report (The Fun Part)</w:t>
      </w:r>
    </w:p>
    <w:p w:rsidR="007C50EF" w:rsidRDefault="007C50EF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Directed attention to "Statement of Assets, Liabilities, and Net Assets" (aka Balance Sheet)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Return on Diocesan Investment Trust (DIT) was 17% more than covered the $40,000 we needed to withdrawal to keep up with operation.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Designated Funds- Conrad family trust covering costs of Heigham House repairs is currently overspent, but expecting to get a donation from them to cover/continue.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La Misa funding will not continue from the Diocese next year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Kelton-White Loan is a manageable payment of $353 per month</w:t>
      </w:r>
    </w:p>
    <w:p w:rsidR="007C50EF" w:rsidRDefault="007C50EF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Income Statement-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Income was $10,130 above budgeted</w:t>
      </w:r>
    </w:p>
    <w:p w:rsidR="007C50EF" w:rsidRDefault="007C50EF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Expenses-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Largest expenses are payroll for pastor and executive director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Expenses were $6,118  less than budgeted.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Operating loss was less than expected at $26,909</w:t>
      </w:r>
    </w:p>
    <w:p w:rsidR="007C50EF" w:rsidRDefault="007C50EF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Directed attention to 2024 Budget Draft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Expected total income $107,650 (reduction in budgeted pledges due to several leaving the parish)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Salaries are a bit less than last year's actual due to change in part-time by Rebecca.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Operating Deficit is expected to be $47,364. This is covered by withdrawing from the DIT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There are other non-budgeted items- such as repairing the sidewalk, painting the church, paving the parking lot. Optimistic that those costs will be covered by a Kelton-White Grant</w:t>
      </w:r>
    </w:p>
    <w:p w:rsidR="007C50EF" w:rsidRDefault="007C50EF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Recommendation-</w:t>
      </w:r>
    </w:p>
    <w:p w:rsidR="007C50EF" w:rsidRDefault="007C50E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Provide a budget for Thursday Meals</w:t>
      </w:r>
    </w:p>
    <w:p w:rsidR="007C50EF" w:rsidRDefault="007C50EF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color w:val="FA0000"/>
          <w:sz w:val="22"/>
          <w:szCs w:val="22"/>
        </w:rPr>
      </w:pPr>
      <w:r>
        <w:rPr>
          <w:rFonts w:ascii="Arial" w:eastAsia="Times New Roman" w:hAnsi="Arial" w:cs="Arial"/>
          <w:color w:val="FA0000"/>
          <w:sz w:val="28"/>
          <w:szCs w:val="28"/>
        </w:rPr>
        <w:t>Approval of the 2024 Budget</w:t>
      </w:r>
    </w:p>
    <w:p w:rsidR="007C50EF" w:rsidRDefault="007C50EF">
      <w:pPr>
        <w:numPr>
          <w:ilvl w:val="1"/>
          <w:numId w:val="8"/>
        </w:numPr>
        <w:textAlignment w:val="center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Angela moves to approve, Cindy seconds, all aye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Election of Vestry and Delegate Candidates</w:t>
      </w:r>
    </w:p>
    <w:p w:rsidR="007C50EF" w:rsidRDefault="007C50EF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</w:rPr>
        <w:t>Sybil declares intent to be an alternate for Convention</w:t>
      </w:r>
    </w:p>
    <w:p w:rsidR="007C50EF" w:rsidRDefault="007C50EF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Karen moves to elect, Mary seconds, all aye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Motion to Adjourn</w:t>
      </w:r>
    </w:p>
    <w:p w:rsidR="007C50EF" w:rsidRDefault="007C50EF">
      <w:pPr>
        <w:numPr>
          <w:ilvl w:val="0"/>
          <w:numId w:val="11"/>
        </w:numPr>
        <w:textAlignment w:val="center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Karen moves to elect, Mary seconds, all aye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Closing Prayer</w:t>
      </w:r>
    </w:p>
    <w:p w:rsidR="007C50EF" w:rsidRDefault="007C50E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Current Vestry:</w:t>
      </w:r>
    </w:p>
    <w:p w:rsidR="007C50EF" w:rsidRDefault="007C50E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Finishing in 2025: </w:t>
      </w:r>
      <w:r>
        <w:rPr>
          <w:rFonts w:ascii="Calibri" w:hAnsi="Calibri" w:cs="Calibri"/>
          <w:b/>
          <w:bCs/>
          <w:sz w:val="28"/>
          <w:szCs w:val="28"/>
        </w:rPr>
        <w:t>Laura Renshaw, Justin Vitale</w:t>
      </w:r>
      <w:r>
        <w:rPr>
          <w:rFonts w:ascii="Calibri" w:hAnsi="Calibri" w:cs="Calibri"/>
          <w:sz w:val="28"/>
          <w:szCs w:val="28"/>
        </w:rPr>
        <w:t xml:space="preserve"> (completing vacated term), </w:t>
      </w:r>
      <w:r>
        <w:rPr>
          <w:rFonts w:ascii="Calibri" w:hAnsi="Calibri" w:cs="Calibri"/>
          <w:b/>
          <w:bCs/>
          <w:sz w:val="28"/>
          <w:szCs w:val="28"/>
        </w:rPr>
        <w:t>Tom Schroeder</w:t>
      </w:r>
      <w:r>
        <w:rPr>
          <w:rFonts w:ascii="Calibri" w:hAnsi="Calibri" w:cs="Calibri"/>
          <w:sz w:val="28"/>
          <w:szCs w:val="28"/>
        </w:rPr>
        <w:t xml:space="preserve">, Finishing in 2026, </w:t>
      </w:r>
      <w:r>
        <w:rPr>
          <w:rFonts w:ascii="Calibri" w:hAnsi="Calibri" w:cs="Calibri"/>
          <w:b/>
          <w:bCs/>
          <w:sz w:val="28"/>
          <w:szCs w:val="28"/>
        </w:rPr>
        <w:t>Karen Watts, Angela Breeher</w:t>
      </w:r>
      <w:r>
        <w:rPr>
          <w:rFonts w:ascii="Calibri" w:hAnsi="Calibri" w:cs="Calibri"/>
          <w:sz w:val="28"/>
          <w:szCs w:val="28"/>
        </w:rPr>
        <w:t xml:space="preserve"> (completing vacated term), </w:t>
      </w:r>
      <w:r>
        <w:rPr>
          <w:rFonts w:ascii="Calibri" w:hAnsi="Calibri" w:cs="Calibri"/>
          <w:b/>
          <w:bCs/>
          <w:sz w:val="28"/>
          <w:szCs w:val="28"/>
        </w:rPr>
        <w:t>James Ammon</w:t>
      </w:r>
      <w:r>
        <w:rPr>
          <w:rFonts w:ascii="Calibri" w:hAnsi="Calibri" w:cs="Calibri"/>
          <w:sz w:val="28"/>
          <w:szCs w:val="28"/>
        </w:rPr>
        <w:t xml:space="preserve"> (completing vacated term).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0EF" w:rsidRDefault="007C50EF" w:rsidP="007C50EF">
      <w:r>
        <w:separator/>
      </w:r>
    </w:p>
  </w:endnote>
  <w:endnote w:type="continuationSeparator" w:id="0">
    <w:p w:rsidR="007C50EF" w:rsidRDefault="007C50EF" w:rsidP="007C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0EF" w:rsidRDefault="007C50EF" w:rsidP="007C50EF">
      <w:r>
        <w:separator/>
      </w:r>
    </w:p>
  </w:footnote>
  <w:footnote w:type="continuationSeparator" w:id="0">
    <w:p w:rsidR="007C50EF" w:rsidRDefault="007C50EF" w:rsidP="007C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702F"/>
    <w:multiLevelType w:val="multilevel"/>
    <w:tmpl w:val="2C064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450FC"/>
    <w:multiLevelType w:val="multilevel"/>
    <w:tmpl w:val="4D7C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834C1"/>
    <w:multiLevelType w:val="multilevel"/>
    <w:tmpl w:val="346EF2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8F46A3"/>
    <w:multiLevelType w:val="multilevel"/>
    <w:tmpl w:val="323A6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FF40AE"/>
    <w:multiLevelType w:val="multilevel"/>
    <w:tmpl w:val="4474A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5670830"/>
    <w:multiLevelType w:val="multilevel"/>
    <w:tmpl w:val="9028B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5770872"/>
    <w:multiLevelType w:val="multilevel"/>
    <w:tmpl w:val="6DB41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FC95AFD"/>
    <w:multiLevelType w:val="multilevel"/>
    <w:tmpl w:val="D31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5104AD"/>
    <w:multiLevelType w:val="multilevel"/>
    <w:tmpl w:val="299C8C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91D2256"/>
    <w:multiLevelType w:val="multilevel"/>
    <w:tmpl w:val="EADA6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EAA1602"/>
    <w:multiLevelType w:val="multilevel"/>
    <w:tmpl w:val="19C26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85920721">
    <w:abstractNumId w:val="1"/>
  </w:num>
  <w:num w:numId="2" w16cid:durableId="1872186732">
    <w:abstractNumId w:val="7"/>
  </w:num>
  <w:num w:numId="3" w16cid:durableId="1394161619">
    <w:abstractNumId w:val="8"/>
  </w:num>
  <w:num w:numId="4" w16cid:durableId="458455837">
    <w:abstractNumId w:val="4"/>
  </w:num>
  <w:num w:numId="5" w16cid:durableId="85271636">
    <w:abstractNumId w:val="6"/>
  </w:num>
  <w:num w:numId="6" w16cid:durableId="1335457385">
    <w:abstractNumId w:val="5"/>
  </w:num>
  <w:num w:numId="7" w16cid:durableId="2103335311">
    <w:abstractNumId w:val="9"/>
  </w:num>
  <w:num w:numId="8" w16cid:durableId="1104962686">
    <w:abstractNumId w:val="2"/>
  </w:num>
  <w:num w:numId="9" w16cid:durableId="1689604167">
    <w:abstractNumId w:val="10"/>
  </w:num>
  <w:num w:numId="10" w16cid:durableId="1741637417">
    <w:abstractNumId w:val="0"/>
  </w:num>
  <w:num w:numId="11" w16cid:durableId="515848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EF"/>
    <w:rsid w:val="007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3023D8-1F3D-40CE-B47B-9034908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E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Schroeder</dc:creator>
  <cp:keywords/>
  <dc:description/>
  <cp:lastModifiedBy>Matt Schroeder</cp:lastModifiedBy>
  <cp:revision>2</cp:revision>
  <dcterms:created xsi:type="dcterms:W3CDTF">2024-02-15T22:31:00Z</dcterms:created>
  <dcterms:modified xsi:type="dcterms:W3CDTF">2024-02-15T22:31:00Z</dcterms:modified>
</cp:coreProperties>
</file>